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54"/>
      </w:tblGrid>
      <w:tr w:rsidR="001422BD" w:rsidTr="002622DD">
        <w:trPr>
          <w:cantSplit/>
          <w:trHeight w:val="3883"/>
        </w:trPr>
        <w:tc>
          <w:tcPr>
            <w:tcW w:w="4154" w:type="dxa"/>
            <w:vAlign w:val="center"/>
          </w:tcPr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2622DD" w:rsidRDefault="002622DD" w:rsidP="002622DD">
            <w:pPr>
              <w:tabs>
                <w:tab w:val="center" w:pos="2127"/>
              </w:tabs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  <w:p w:rsidR="001422BD" w:rsidRDefault="001422BD">
            <w:pPr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422BD" w:rsidTr="001422BD">
        <w:trPr>
          <w:cantSplit/>
          <w:trHeight w:val="513"/>
        </w:trPr>
        <w:tc>
          <w:tcPr>
            <w:tcW w:w="4154" w:type="dxa"/>
            <w:hideMark/>
          </w:tcPr>
          <w:p w:rsidR="002622DD" w:rsidRDefault="002622DD" w:rsidP="00894BA1">
            <w:pPr>
              <w:pStyle w:val="2"/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2622DD" w:rsidRDefault="002622DD" w:rsidP="002622DD">
            <w:pPr>
              <w:pStyle w:val="2"/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Муниципального образовании</w:t>
            </w:r>
          </w:p>
          <w:p w:rsidR="001422BD" w:rsidRDefault="002622DD" w:rsidP="002622DD">
            <w:pPr>
              <w:pStyle w:val="2"/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Деминский сельсовет </w:t>
            </w:r>
            <w:r w:rsidR="001422BD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ПОСТАНОВЛЕНИЕ </w:t>
            </w:r>
          </w:p>
          <w:p w:rsidR="002622DD" w:rsidRPr="002622DD" w:rsidRDefault="002622DD" w:rsidP="002622DD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12.04.2021 № 28</w:t>
            </w:r>
          </w:p>
          <w:p w:rsidR="001422BD" w:rsidRDefault="001422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1422BD" w:rsidTr="001422BD">
        <w:trPr>
          <w:cantSplit/>
          <w:trHeight w:val="1142"/>
        </w:trPr>
        <w:tc>
          <w:tcPr>
            <w:tcW w:w="4154" w:type="dxa"/>
            <w:hideMark/>
          </w:tcPr>
          <w:p w:rsidR="001422BD" w:rsidRDefault="001422BD" w:rsidP="002622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bookmarkStart w:id="0" w:name="bookmark1"/>
            <w:r>
              <w:rPr>
                <w:b/>
                <w:color w:val="000000"/>
                <w:szCs w:val="28"/>
                <w:lang w:eastAsia="en-US"/>
              </w:rPr>
              <w:t>«</w:t>
            </w:r>
            <w:bookmarkEnd w:id="0"/>
            <w:r>
              <w:rPr>
                <w:b/>
                <w:color w:val="000000"/>
                <w:szCs w:val="28"/>
                <w:lang w:eastAsia="en-US"/>
              </w:rPr>
              <w:t xml:space="preserve">О внесении изменений и </w:t>
            </w:r>
            <w:r w:rsidR="002622DD">
              <w:rPr>
                <w:b/>
                <w:color w:val="000000"/>
                <w:szCs w:val="28"/>
                <w:lang w:eastAsia="en-US"/>
              </w:rPr>
              <w:t>дополнений в Постановление от 19.10.2017 № 74</w:t>
            </w:r>
            <w:r>
              <w:rPr>
                <w:b/>
                <w:color w:val="000000"/>
                <w:szCs w:val="28"/>
                <w:lang w:eastAsia="en-US"/>
              </w:rPr>
              <w:t xml:space="preserve">-п Администрации МО </w:t>
            </w:r>
            <w:r w:rsidR="002622DD">
              <w:rPr>
                <w:b/>
                <w:color w:val="000000"/>
                <w:szCs w:val="28"/>
                <w:lang w:eastAsia="en-US"/>
              </w:rPr>
              <w:t>Деминский сельсовет</w:t>
            </w:r>
          </w:p>
        </w:tc>
      </w:tr>
    </w:tbl>
    <w:p w:rsidR="001422BD" w:rsidRDefault="001422BD" w:rsidP="001422BD">
      <w:pPr>
        <w:pStyle w:val="a4"/>
      </w:pPr>
    </w:p>
    <w:p w:rsidR="001422BD" w:rsidRDefault="001422BD" w:rsidP="001422B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Во исполнение Протеста Прокурора Пономаревского района </w:t>
      </w:r>
      <w:r>
        <w:t xml:space="preserve">от 31.03.2021 г. № 07-01-2021-Д на постановление администрации МО </w:t>
      </w:r>
      <w:r w:rsidR="002622DD">
        <w:t>Деминский сельсовет от 19.10.2017 № 74</w:t>
      </w:r>
      <w:r>
        <w:t>-п «Об утверждении порядка ведения, формирования перечня муниципального имущества для поддержки субъектов малого и среднего предпринимательства»</w:t>
      </w:r>
      <w:r w:rsidR="0090486E">
        <w:t xml:space="preserve"> (далее Постановление)</w:t>
      </w:r>
      <w:r>
        <w:t xml:space="preserve"> </w:t>
      </w:r>
      <w:r>
        <w:rPr>
          <w:szCs w:val="28"/>
        </w:rPr>
        <w:t xml:space="preserve">Администрации МО </w:t>
      </w:r>
      <w:r w:rsidR="002622DD">
        <w:rPr>
          <w:szCs w:val="28"/>
        </w:rPr>
        <w:t xml:space="preserve">Деминский </w:t>
      </w:r>
      <w:r>
        <w:rPr>
          <w:szCs w:val="28"/>
        </w:rPr>
        <w:t>сельсовет:</w:t>
      </w:r>
    </w:p>
    <w:p w:rsidR="0090486E" w:rsidRDefault="0090486E" w:rsidP="0090486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486E">
        <w:rPr>
          <w:szCs w:val="28"/>
        </w:rPr>
        <w:t>Внести в Постановление следующие изменения и дополнения:</w:t>
      </w:r>
    </w:p>
    <w:p w:rsidR="0090486E" w:rsidRPr="00ED2400" w:rsidRDefault="0090486E" w:rsidP="00ED240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ED2400">
        <w:rPr>
          <w:szCs w:val="28"/>
        </w:rPr>
        <w:t>Название Постановления изложить в новой редакции</w:t>
      </w:r>
      <w:r w:rsidR="00ED2400" w:rsidRPr="00ED2400">
        <w:rPr>
          <w:szCs w:val="28"/>
        </w:rPr>
        <w:t>:</w:t>
      </w:r>
    </w:p>
    <w:p w:rsidR="00ED2400" w:rsidRDefault="00ED2400" w:rsidP="00ED2400">
      <w:pPr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szCs w:val="28"/>
          <w:lang w:eastAsia="en-US"/>
        </w:rPr>
      </w:pPr>
      <w:r w:rsidRPr="00ED2400">
        <w:rPr>
          <w:b/>
          <w:szCs w:val="28"/>
        </w:rPr>
        <w:t>«Об утверждении порядка ведения, формирования перечня муниципального имущества для поддержки субъектов малого и среднего предпринимательства,</w:t>
      </w:r>
      <w:r>
        <w:rPr>
          <w:szCs w:val="28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физических лиц, не являющих</w:t>
      </w:r>
      <w:r w:rsidRPr="009D3D0E">
        <w:rPr>
          <w:rFonts w:eastAsiaTheme="minorHAnsi"/>
          <w:b/>
          <w:bCs/>
          <w:szCs w:val="28"/>
          <w:lang w:eastAsia="en-US"/>
        </w:rPr>
        <w:t>ся индивидуальными предпринимателями</w:t>
      </w:r>
      <w:r>
        <w:rPr>
          <w:rFonts w:eastAsiaTheme="minorHAnsi"/>
          <w:b/>
          <w:bCs/>
          <w:szCs w:val="28"/>
          <w:lang w:eastAsia="en-US"/>
        </w:rPr>
        <w:t>».</w:t>
      </w:r>
    </w:p>
    <w:p w:rsidR="00ED2400" w:rsidRPr="00B77B61" w:rsidRDefault="00B77B61" w:rsidP="00B77B61">
      <w:pPr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>
        <w:rPr>
          <w:b/>
          <w:szCs w:val="28"/>
        </w:rPr>
        <w:t xml:space="preserve">          1.2. </w:t>
      </w:r>
      <w:r w:rsidR="00ED2400" w:rsidRPr="00B77B61">
        <w:rPr>
          <w:szCs w:val="28"/>
        </w:rPr>
        <w:t>В пункт 1 Постановления после слов среднего предпринимательства добавить слова</w:t>
      </w:r>
      <w:r w:rsidR="00ED2400">
        <w:rPr>
          <w:b/>
          <w:szCs w:val="28"/>
        </w:rPr>
        <w:t xml:space="preserve"> «</w:t>
      </w:r>
      <w:r w:rsidR="00ED2400" w:rsidRPr="009D3D0E">
        <w:rPr>
          <w:rFonts w:eastAsiaTheme="minorHAnsi"/>
          <w:b/>
          <w:bCs/>
          <w:szCs w:val="28"/>
          <w:lang w:eastAsia="en-US"/>
        </w:rPr>
        <w:t xml:space="preserve">физических лиц, не являющиеся индивидуальными предпринимателями и применяющие специальный налоговый </w:t>
      </w:r>
      <w:hyperlink r:id="rId8" w:history="1">
        <w:r w:rsidR="00ED2400" w:rsidRPr="009D3D0E">
          <w:rPr>
            <w:rFonts w:eastAsiaTheme="minorHAnsi"/>
            <w:b/>
            <w:bCs/>
            <w:szCs w:val="28"/>
            <w:lang w:eastAsia="en-US"/>
          </w:rPr>
          <w:t>режим</w:t>
        </w:r>
      </w:hyperlink>
      <w:r w:rsidR="00ED2400" w:rsidRPr="009D3D0E">
        <w:rPr>
          <w:b/>
          <w:color w:val="000000"/>
          <w:spacing w:val="-5"/>
          <w:szCs w:val="28"/>
        </w:rPr>
        <w:t>»</w:t>
      </w:r>
      <w:r w:rsidR="00ED2400">
        <w:rPr>
          <w:color w:val="000000"/>
          <w:spacing w:val="-5"/>
          <w:szCs w:val="28"/>
        </w:rPr>
        <w:t>;</w:t>
      </w:r>
    </w:p>
    <w:p w:rsidR="00B77B61" w:rsidRPr="00B77B61" w:rsidRDefault="00B77B61" w:rsidP="00B77B61">
      <w:pPr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>
        <w:rPr>
          <w:szCs w:val="28"/>
        </w:rPr>
        <w:lastRenderedPageBreak/>
        <w:t xml:space="preserve">           </w:t>
      </w:r>
      <w:r w:rsidRPr="00B77B61">
        <w:rPr>
          <w:b/>
          <w:szCs w:val="28"/>
        </w:rPr>
        <w:t>1.3.</w:t>
      </w:r>
      <w:r>
        <w:rPr>
          <w:szCs w:val="28"/>
        </w:rPr>
        <w:t xml:space="preserve"> В пункт 2</w:t>
      </w:r>
      <w:r w:rsidRPr="00B77B61">
        <w:rPr>
          <w:szCs w:val="28"/>
        </w:rPr>
        <w:t xml:space="preserve"> Постановления после слов среднего предпринимательства добавить слова</w:t>
      </w:r>
      <w:r>
        <w:rPr>
          <w:b/>
          <w:szCs w:val="28"/>
        </w:rPr>
        <w:t xml:space="preserve"> «</w:t>
      </w:r>
      <w:r w:rsidRPr="009D3D0E">
        <w:rPr>
          <w:rFonts w:eastAsiaTheme="minorHAnsi"/>
          <w:b/>
          <w:bCs/>
          <w:szCs w:val="28"/>
          <w:lang w:eastAsia="en-US"/>
        </w:rPr>
        <w:t xml:space="preserve">физических лиц, не являющиеся индивидуальными предпринимателями и применяющие специальный налоговый </w:t>
      </w:r>
      <w:hyperlink r:id="rId9" w:history="1">
        <w:r w:rsidRPr="009D3D0E">
          <w:rPr>
            <w:rFonts w:eastAsiaTheme="minorHAnsi"/>
            <w:b/>
            <w:bCs/>
            <w:szCs w:val="28"/>
            <w:lang w:eastAsia="en-US"/>
          </w:rPr>
          <w:t>режим</w:t>
        </w:r>
      </w:hyperlink>
      <w:r w:rsidRPr="009D3D0E">
        <w:rPr>
          <w:b/>
          <w:color w:val="000000"/>
          <w:spacing w:val="-5"/>
          <w:szCs w:val="28"/>
        </w:rPr>
        <w:t>»</w:t>
      </w:r>
      <w:r>
        <w:rPr>
          <w:color w:val="000000"/>
          <w:spacing w:val="-5"/>
          <w:szCs w:val="28"/>
        </w:rPr>
        <w:t>;</w:t>
      </w:r>
    </w:p>
    <w:p w:rsidR="00ED2400" w:rsidRPr="00ED2400" w:rsidRDefault="00ED2400" w:rsidP="00ED2400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1422BD" w:rsidRDefault="00B77B61" w:rsidP="001422BD">
      <w:pPr>
        <w:shd w:val="clear" w:color="auto" w:fill="FFFFFF"/>
        <w:jc w:val="both"/>
      </w:pPr>
      <w:bookmarkStart w:id="1" w:name="sub_1"/>
      <w:r>
        <w:rPr>
          <w:b/>
        </w:rPr>
        <w:t xml:space="preserve">           2</w:t>
      </w:r>
      <w:r w:rsidR="001422BD">
        <w:rPr>
          <w:b/>
        </w:rPr>
        <w:t>.</w:t>
      </w:r>
      <w:r w:rsidR="001422BD">
        <w:t xml:space="preserve"> Внести в</w:t>
      </w:r>
      <w:r w:rsidR="001422BD">
        <w:rPr>
          <w:b/>
          <w:szCs w:val="28"/>
        </w:rPr>
        <w:t xml:space="preserve"> </w:t>
      </w:r>
      <w:r w:rsidR="001422BD">
        <w:rPr>
          <w:szCs w:val="28"/>
        </w:rPr>
        <w:t xml:space="preserve">Порядок формирования, ведения, обязательного опубликования перечня муниципального имущества муниципального образования </w:t>
      </w:r>
      <w:r w:rsidR="00894BA1">
        <w:rPr>
          <w:szCs w:val="28"/>
        </w:rPr>
        <w:t xml:space="preserve">Деминский </w:t>
      </w:r>
      <w:r w:rsidR="001422BD">
        <w:rPr>
          <w:szCs w:val="28"/>
        </w:rPr>
        <w:t>сельсовет Пономаревского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22BD">
        <w:t>,  утвержденного Постановлением:</w:t>
      </w:r>
    </w:p>
    <w:p w:rsidR="001422BD" w:rsidRDefault="00B77B61" w:rsidP="001422BD">
      <w:pPr>
        <w:pStyle w:val="ConsPlusNormal"/>
        <w:ind w:firstLine="540"/>
        <w:jc w:val="both"/>
      </w:pPr>
      <w:r>
        <w:rPr>
          <w:b/>
        </w:rPr>
        <w:t>2</w:t>
      </w:r>
      <w:r w:rsidR="001422BD">
        <w:rPr>
          <w:b/>
        </w:rPr>
        <w:t>.1.</w:t>
      </w:r>
      <w:r w:rsidR="001422BD">
        <w:t xml:space="preserve"> Оглавление Порядка изложить в новой редакции:</w:t>
      </w:r>
    </w:p>
    <w:p w:rsidR="001422BD" w:rsidRDefault="001422BD" w:rsidP="00DB76F8">
      <w:pPr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>
        <w:t xml:space="preserve"> </w:t>
      </w:r>
      <w:r w:rsidRPr="009D3D0E">
        <w:rPr>
          <w:b/>
        </w:rPr>
        <w:t xml:space="preserve">«Порядок формирования, ведения обязательного опубликования перечня муниципального имущества муниципального образования </w:t>
      </w:r>
      <w:r w:rsidR="002622DD">
        <w:rPr>
          <w:b/>
        </w:rPr>
        <w:t xml:space="preserve">Деминский </w:t>
      </w:r>
      <w:r w:rsidRPr="009D3D0E">
        <w:rPr>
          <w:b/>
        </w:rPr>
        <w:t xml:space="preserve">сельсовет Пономаревского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</w:t>
      </w:r>
      <w:r w:rsidR="00DB76F8" w:rsidRPr="009D3D0E">
        <w:rPr>
          <w:b/>
        </w:rPr>
        <w:t xml:space="preserve">предпринимательства и </w:t>
      </w:r>
      <w:r w:rsidR="00DB76F8" w:rsidRPr="009D3D0E">
        <w:rPr>
          <w:rFonts w:eastAsiaTheme="minorHAnsi"/>
          <w:b/>
          <w:bCs/>
          <w:szCs w:val="28"/>
          <w:lang w:eastAsia="en-US"/>
        </w:rPr>
        <w:t xml:space="preserve">физическим лицам, не являющиеся индивидуальными предпринимателями и применяющие специальный налоговый </w:t>
      </w:r>
      <w:hyperlink r:id="rId10" w:history="1">
        <w:r w:rsidR="00DB76F8" w:rsidRPr="009D3D0E">
          <w:rPr>
            <w:rFonts w:eastAsiaTheme="minorHAnsi"/>
            <w:b/>
            <w:bCs/>
            <w:szCs w:val="28"/>
            <w:lang w:eastAsia="en-US"/>
          </w:rPr>
          <w:t>режим</w:t>
        </w:r>
      </w:hyperlink>
      <w:r w:rsidR="00DB76F8" w:rsidRPr="009D3D0E">
        <w:rPr>
          <w:rFonts w:eastAsiaTheme="minorHAnsi"/>
          <w:b/>
          <w:bCs/>
          <w:szCs w:val="28"/>
          <w:lang w:eastAsia="en-US"/>
        </w:rPr>
        <w:t xml:space="preserve"> "Налог на профессиональный доход"</w:t>
      </w:r>
      <w:r w:rsidR="009D3D0E" w:rsidRPr="009D3D0E">
        <w:rPr>
          <w:rFonts w:eastAsiaTheme="minorHAnsi"/>
          <w:b/>
          <w:bCs/>
          <w:szCs w:val="28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предпринимательства, физических лиц, не являющиеся индивидуальными предпринимателями и применяющие специальный налоговый </w:t>
      </w:r>
      <w:hyperlink r:id="rId11" w:history="1">
        <w:r w:rsidR="009D3D0E" w:rsidRPr="009D3D0E">
          <w:rPr>
            <w:rFonts w:eastAsiaTheme="minorHAnsi"/>
            <w:b/>
            <w:bCs/>
            <w:szCs w:val="28"/>
            <w:lang w:eastAsia="en-US"/>
          </w:rPr>
          <w:t>режим</w:t>
        </w:r>
      </w:hyperlink>
      <w:r w:rsidRPr="009D3D0E">
        <w:rPr>
          <w:b/>
          <w:color w:val="000000"/>
          <w:spacing w:val="-5"/>
          <w:szCs w:val="28"/>
        </w:rPr>
        <w:t>»</w:t>
      </w:r>
      <w:r>
        <w:rPr>
          <w:color w:val="000000"/>
          <w:spacing w:val="-5"/>
          <w:szCs w:val="28"/>
        </w:rPr>
        <w:t>;</w:t>
      </w:r>
    </w:p>
    <w:p w:rsidR="00DB76F8" w:rsidRDefault="00DB76F8" w:rsidP="00DB76F8">
      <w:pPr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      </w:t>
      </w:r>
      <w:r w:rsidR="00B77B61">
        <w:rPr>
          <w:b/>
          <w:color w:val="000000"/>
          <w:spacing w:val="-5"/>
          <w:szCs w:val="28"/>
        </w:rPr>
        <w:t>2</w:t>
      </w:r>
      <w:r w:rsidRPr="009D3D0E">
        <w:rPr>
          <w:b/>
          <w:color w:val="000000"/>
          <w:spacing w:val="-5"/>
          <w:szCs w:val="28"/>
        </w:rPr>
        <w:t>.2.</w:t>
      </w:r>
      <w:r>
        <w:rPr>
          <w:color w:val="000000"/>
          <w:spacing w:val="-5"/>
          <w:szCs w:val="28"/>
        </w:rPr>
        <w:t xml:space="preserve"> Пункт 1 раздела 1 Порядка изложить в новой редакции:</w:t>
      </w:r>
    </w:p>
    <w:p w:rsidR="00DB76F8" w:rsidRDefault="00DB76F8" w:rsidP="00DB76F8">
      <w:pPr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 w:rsidRPr="009D3D0E">
        <w:rPr>
          <w:b/>
        </w:rPr>
        <w:t xml:space="preserve">«Настоящий Порядок устанавливает процедуру формирования, ведения обязательного опубликования перечня муниципального имущества муниципального образования </w:t>
      </w:r>
      <w:r w:rsidR="002622DD">
        <w:rPr>
          <w:b/>
        </w:rPr>
        <w:t xml:space="preserve">Деминский </w:t>
      </w:r>
      <w:r w:rsidRPr="009D3D0E">
        <w:rPr>
          <w:b/>
        </w:rPr>
        <w:t>сельсовет Пономаревского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</w:t>
      </w:r>
      <w:r w:rsidR="009D3D0E" w:rsidRPr="009D3D0E">
        <w:rPr>
          <w:b/>
        </w:rPr>
        <w:t>тва,</w:t>
      </w:r>
      <w:r w:rsidRPr="009D3D0E">
        <w:rPr>
          <w:b/>
        </w:rPr>
        <w:t xml:space="preserve"> </w:t>
      </w:r>
      <w:r w:rsidRPr="009D3D0E">
        <w:rPr>
          <w:rFonts w:eastAsiaTheme="minorHAnsi"/>
          <w:b/>
          <w:bCs/>
          <w:szCs w:val="28"/>
          <w:lang w:eastAsia="en-US"/>
        </w:rPr>
        <w:t xml:space="preserve">физическим лицам, не являющиеся индивидуальными предпринимателями и применяющие специальный налоговый </w:t>
      </w:r>
      <w:hyperlink r:id="rId12" w:history="1">
        <w:r w:rsidRPr="009D3D0E">
          <w:rPr>
            <w:rFonts w:eastAsiaTheme="minorHAnsi"/>
            <w:b/>
            <w:bCs/>
            <w:szCs w:val="28"/>
            <w:lang w:eastAsia="en-US"/>
          </w:rPr>
          <w:t>режим</w:t>
        </w:r>
      </w:hyperlink>
      <w:r w:rsidRPr="009D3D0E">
        <w:rPr>
          <w:rFonts w:eastAsiaTheme="minorHAnsi"/>
          <w:b/>
          <w:bCs/>
          <w:szCs w:val="28"/>
          <w:lang w:eastAsia="en-US"/>
        </w:rPr>
        <w:t xml:space="preserve"> "Налог на профессиональный доход" и организациям, образующим инфраструктуру поддержки субъектов малого </w:t>
      </w:r>
      <w:r w:rsidR="009D3D0E" w:rsidRPr="009D3D0E">
        <w:rPr>
          <w:rFonts w:eastAsiaTheme="minorHAnsi"/>
          <w:b/>
          <w:bCs/>
          <w:szCs w:val="28"/>
          <w:lang w:eastAsia="en-US"/>
        </w:rPr>
        <w:t xml:space="preserve">и среднего предпринимательства, физических лиц, не являющиеся индивидуальными предпринимателями и применяющие специальный налоговый </w:t>
      </w:r>
      <w:hyperlink r:id="rId13" w:history="1">
        <w:r w:rsidR="009D3D0E" w:rsidRPr="009D3D0E">
          <w:rPr>
            <w:rFonts w:eastAsiaTheme="minorHAnsi"/>
            <w:b/>
            <w:bCs/>
            <w:szCs w:val="28"/>
            <w:lang w:eastAsia="en-US"/>
          </w:rPr>
          <w:t>режим</w:t>
        </w:r>
      </w:hyperlink>
      <w:r w:rsidRPr="009D3D0E">
        <w:rPr>
          <w:b/>
          <w:color w:val="000000"/>
          <w:spacing w:val="-5"/>
          <w:szCs w:val="28"/>
        </w:rPr>
        <w:t>»</w:t>
      </w:r>
      <w:r>
        <w:rPr>
          <w:color w:val="000000"/>
          <w:spacing w:val="-5"/>
          <w:szCs w:val="28"/>
        </w:rPr>
        <w:t>;</w:t>
      </w:r>
    </w:p>
    <w:p w:rsidR="00DB76F8" w:rsidRPr="00DB76F8" w:rsidRDefault="00DB76F8" w:rsidP="00DB76F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1422BD" w:rsidRDefault="00B77B61" w:rsidP="001422B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3"/>
      <w:bookmarkEnd w:id="1"/>
      <w:r>
        <w:rPr>
          <w:b/>
          <w:szCs w:val="28"/>
        </w:rPr>
        <w:t>3</w:t>
      </w:r>
      <w:r w:rsidR="001422BD">
        <w:rPr>
          <w:b/>
          <w:szCs w:val="28"/>
        </w:rPr>
        <w:t>.</w:t>
      </w:r>
      <w:r w:rsidR="001422BD">
        <w:rPr>
          <w:szCs w:val="28"/>
        </w:rPr>
        <w:t xml:space="preserve"> Контроль за исполнением настоящего Постановления оставляю за собой.</w:t>
      </w:r>
    </w:p>
    <w:p w:rsidR="001422BD" w:rsidRDefault="00B77B61" w:rsidP="001422B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4"/>
      <w:bookmarkEnd w:id="2"/>
      <w:r>
        <w:rPr>
          <w:b/>
          <w:szCs w:val="28"/>
        </w:rPr>
        <w:t>4</w:t>
      </w:r>
      <w:r w:rsidR="001422BD">
        <w:rPr>
          <w:b/>
          <w:szCs w:val="28"/>
        </w:rPr>
        <w:t>.</w:t>
      </w:r>
      <w:r w:rsidR="001422BD">
        <w:rPr>
          <w:szCs w:val="28"/>
        </w:rPr>
        <w:t xml:space="preserve"> Постановление вступает в силу после его обнародования.</w:t>
      </w:r>
    </w:p>
    <w:bookmarkEnd w:id="3"/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rStyle w:val="a5"/>
          <w:rFonts w:ascii="Arial" w:eastAsiaTheme="majorEastAsia" w:hAnsi="Arial"/>
          <w:bCs/>
          <w:sz w:val="24"/>
          <w:szCs w:val="24"/>
        </w:rPr>
      </w:pP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rStyle w:val="a5"/>
          <w:rFonts w:eastAsiaTheme="majorEastAsia"/>
          <w:bCs/>
        </w:rPr>
      </w:pPr>
      <w:r>
        <w:rPr>
          <w:rStyle w:val="a5"/>
          <w:rFonts w:eastAsiaTheme="majorEastAsia"/>
        </w:rPr>
        <w:t>Глава</w:t>
      </w: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rStyle w:val="a5"/>
          <w:rFonts w:eastAsiaTheme="majorEastAsia"/>
          <w:bCs/>
        </w:rPr>
      </w:pPr>
      <w:r>
        <w:rPr>
          <w:rStyle w:val="a5"/>
          <w:rFonts w:eastAsiaTheme="majorEastAsia"/>
        </w:rPr>
        <w:t xml:space="preserve">МО </w:t>
      </w:r>
      <w:r w:rsidR="002622DD">
        <w:rPr>
          <w:rStyle w:val="a5"/>
          <w:rFonts w:eastAsiaTheme="majorEastAsia"/>
        </w:rPr>
        <w:t>Деминский сельсовет</w:t>
      </w:r>
      <w:r w:rsidR="002622DD">
        <w:rPr>
          <w:rStyle w:val="a5"/>
          <w:rFonts w:eastAsiaTheme="majorEastAsia"/>
        </w:rPr>
        <w:tab/>
      </w:r>
      <w:r w:rsidR="002622DD">
        <w:rPr>
          <w:rStyle w:val="a5"/>
          <w:rFonts w:eastAsiaTheme="majorEastAsia"/>
        </w:rPr>
        <w:tab/>
      </w:r>
      <w:r w:rsidR="002622DD">
        <w:rPr>
          <w:rStyle w:val="a5"/>
          <w:rFonts w:eastAsiaTheme="majorEastAsia"/>
        </w:rPr>
        <w:tab/>
      </w:r>
      <w:r w:rsidR="002622DD">
        <w:rPr>
          <w:rStyle w:val="a5"/>
          <w:rFonts w:eastAsiaTheme="majorEastAsia"/>
        </w:rPr>
        <w:tab/>
      </w:r>
      <w:r w:rsidR="002622DD">
        <w:rPr>
          <w:rStyle w:val="a5"/>
          <w:rFonts w:eastAsiaTheme="majorEastAsia"/>
        </w:rPr>
        <w:tab/>
      </w:r>
      <w:r w:rsidR="002622DD">
        <w:rPr>
          <w:rStyle w:val="a5"/>
          <w:rFonts w:eastAsiaTheme="majorEastAsia"/>
        </w:rPr>
        <w:tab/>
        <w:t>Н И Макеев</w:t>
      </w:r>
    </w:p>
    <w:p w:rsidR="001422BD" w:rsidRDefault="001422BD" w:rsidP="001422BD">
      <w:pPr>
        <w:widowControl w:val="0"/>
        <w:autoSpaceDE w:val="0"/>
        <w:autoSpaceDN w:val="0"/>
        <w:adjustRightInd w:val="0"/>
        <w:jc w:val="both"/>
        <w:rPr>
          <w:rStyle w:val="a5"/>
          <w:rFonts w:eastAsiaTheme="majorEastAsia"/>
          <w:bCs/>
        </w:rPr>
      </w:pPr>
    </w:p>
    <w:p w:rsidR="001422BD" w:rsidRDefault="001422BD" w:rsidP="00B77B61">
      <w:pPr>
        <w:widowControl w:val="0"/>
        <w:autoSpaceDE w:val="0"/>
        <w:autoSpaceDN w:val="0"/>
        <w:adjustRightInd w:val="0"/>
        <w:jc w:val="both"/>
      </w:pPr>
      <w:r>
        <w:rPr>
          <w:rStyle w:val="a5"/>
          <w:rFonts w:eastAsiaTheme="majorEastAsia"/>
        </w:rPr>
        <w:t>Разослано: Прокуратуре Пономаревского района, в дело.</w:t>
      </w:r>
    </w:p>
    <w:p w:rsidR="001422BD" w:rsidRDefault="001422BD" w:rsidP="001422BD"/>
    <w:p w:rsidR="001B524F" w:rsidRDefault="001B524F"/>
    <w:sectPr w:rsidR="001B524F" w:rsidSect="001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FB" w:rsidRDefault="00E252FB" w:rsidP="009D3D0E">
      <w:r>
        <w:separator/>
      </w:r>
    </w:p>
  </w:endnote>
  <w:endnote w:type="continuationSeparator" w:id="1">
    <w:p w:rsidR="00E252FB" w:rsidRDefault="00E252FB" w:rsidP="009D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FB" w:rsidRDefault="00E252FB" w:rsidP="009D3D0E">
      <w:r>
        <w:separator/>
      </w:r>
    </w:p>
  </w:footnote>
  <w:footnote w:type="continuationSeparator" w:id="1">
    <w:p w:rsidR="00E252FB" w:rsidRDefault="00E252FB" w:rsidP="009D3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004"/>
    <w:multiLevelType w:val="hybridMultilevel"/>
    <w:tmpl w:val="62CC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75C1F"/>
    <w:multiLevelType w:val="hybridMultilevel"/>
    <w:tmpl w:val="C4BA91D8"/>
    <w:lvl w:ilvl="0" w:tplc="8110CA9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90687"/>
    <w:multiLevelType w:val="multilevel"/>
    <w:tmpl w:val="EA6830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2BD"/>
    <w:rsid w:val="001422BD"/>
    <w:rsid w:val="001B524F"/>
    <w:rsid w:val="002622DD"/>
    <w:rsid w:val="00721D83"/>
    <w:rsid w:val="00894BA1"/>
    <w:rsid w:val="008B5650"/>
    <w:rsid w:val="0090486E"/>
    <w:rsid w:val="00935FF0"/>
    <w:rsid w:val="009B7F34"/>
    <w:rsid w:val="009D3D0E"/>
    <w:rsid w:val="00B77B61"/>
    <w:rsid w:val="00BB33D1"/>
    <w:rsid w:val="00C932DF"/>
    <w:rsid w:val="00D5341A"/>
    <w:rsid w:val="00DB76F8"/>
    <w:rsid w:val="00E20862"/>
    <w:rsid w:val="00E252FB"/>
    <w:rsid w:val="00ED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422B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2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2BD"/>
    <w:pPr>
      <w:ind w:left="720"/>
      <w:contextualSpacing/>
    </w:pPr>
  </w:style>
  <w:style w:type="paragraph" w:customStyle="1" w:styleId="a4">
    <w:name w:val="Информация об изменениях документа"/>
    <w:basedOn w:val="a"/>
    <w:next w:val="a"/>
    <w:rsid w:val="001422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</w:rPr>
  </w:style>
  <w:style w:type="paragraph" w:customStyle="1" w:styleId="ConsPlusNormal">
    <w:name w:val="ConsPlusNormal"/>
    <w:rsid w:val="00142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1422BD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1422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D3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3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D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1D46CCC395E270C10B4A9F039A3A2C7C08EAB9C661EEFBC3FEB5F4ADB397DE9452C0D1C85E6A05C5FF129FDV2gAF" TargetMode="External"/><Relationship Id="rId13" Type="http://schemas.openxmlformats.org/officeDocument/2006/relationships/hyperlink" Target="consultantplus://offline/ref=6A11D46CCC395E270C10B4A9F039A3A2C7C08EAB9C661EEFBC3FEB5F4ADB397DE9452C0D1C85E6A05C5FF129FDV2g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11D46CCC395E270C10B4A9F039A3A2C7C08EAB9C661EEFBC3FEB5F4ADB397DE9452C0D1C85E6A05C5FF129FDV2g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11D46CCC395E270C10B4A9F039A3A2C7C08EAB9C661EEFBC3FEB5F4ADB397DE9452C0D1C85E6A05C5FF129FDV2g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11D46CCC395E270C10B4A9F039A3A2C7C08EAB9C661EEFBC3FEB5F4ADB397DE9452C0D1C85E6A05C5FF129FDV2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1D46CCC395E270C10B4A9F039A3A2C7C08EAB9C661EEFBC3FEB5F4ADB397DE9452C0D1C85E6A05C5FF129FDV2g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535A-71CF-465E-B4CE-77156E39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Chieh</cp:lastModifiedBy>
  <cp:revision>8</cp:revision>
  <cp:lastPrinted>2021-04-12T09:27:00Z</cp:lastPrinted>
  <dcterms:created xsi:type="dcterms:W3CDTF">2021-04-12T05:19:00Z</dcterms:created>
  <dcterms:modified xsi:type="dcterms:W3CDTF">2021-04-12T09:37:00Z</dcterms:modified>
</cp:coreProperties>
</file>